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西藏自治区藏香产品质量</w:t>
      </w:r>
      <w:r>
        <w:rPr>
          <w:rFonts w:hint="eastAsia" w:ascii="方正小标宋简体" w:hAnsi="方正小标宋简体" w:eastAsia="方正小标宋简体" w:cs="方正小标宋简体"/>
          <w:sz w:val="36"/>
          <w:szCs w:val="36"/>
          <w:lang w:val="en-US" w:eastAsia="zh-Hans"/>
        </w:rPr>
        <w:t>网络</w:t>
      </w:r>
      <w:r>
        <w:rPr>
          <w:rFonts w:hint="eastAsia" w:ascii="方正小标宋简体" w:hAnsi="方正小标宋简体" w:eastAsia="方正小标宋简体" w:cs="方正小标宋简体"/>
          <w:sz w:val="36"/>
          <w:szCs w:val="36"/>
        </w:rPr>
        <w:t>监督抽查实施细则</w:t>
      </w: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（2022年版）</w:t>
      </w:r>
    </w:p>
    <w:p>
      <w:pPr>
        <w:spacing w:line="440" w:lineRule="exact"/>
        <w:jc w:val="center"/>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本细则适用于西藏自治区市场监督管理局组织的</w:t>
      </w:r>
      <w:r>
        <w:rPr>
          <w:rFonts w:hint="eastAsia" w:ascii="宋体" w:hAnsi="宋体" w:eastAsia="宋体" w:cs="宋体"/>
          <w:sz w:val="21"/>
          <w:szCs w:val="21"/>
          <w:lang w:val="en-US" w:eastAsia="zh-Hans"/>
        </w:rPr>
        <w:t>藏香</w:t>
      </w:r>
      <w:r>
        <w:rPr>
          <w:rFonts w:hint="eastAsia" w:ascii="宋体" w:hAnsi="宋体" w:eastAsia="宋体" w:cs="宋体"/>
          <w:sz w:val="21"/>
          <w:szCs w:val="21"/>
        </w:rPr>
        <w:t>产品质量网络电商平台监督抽查</w:t>
      </w:r>
      <w:r>
        <w:rPr>
          <w:rFonts w:hint="eastAsia" w:ascii="宋体" w:hAnsi="宋体" w:eastAsia="宋体" w:cs="宋体"/>
          <w:sz w:val="21"/>
          <w:szCs w:val="21"/>
          <w:lang w:val="en-US" w:eastAsia="zh-Hans"/>
        </w:rPr>
        <w:t>检验</w:t>
      </w:r>
      <w:r>
        <w:rPr>
          <w:rFonts w:hint="eastAsia" w:ascii="宋体" w:hAnsi="宋体" w:eastAsia="宋体" w:cs="宋体"/>
          <w:sz w:val="21"/>
          <w:szCs w:val="21"/>
        </w:rPr>
        <w:t>。</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 藏香按烟尘量分为无烟香、微烟香和有烟香；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 按形状分为末香、线香、瓣香、盘香等多种形状；</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2.3 按香型分为檀香、沉香和药香等。</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 藏香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柏树粉末为主，以带粘性植物的皮、枝干、根茎的粉末为粘合剂，加以草果、杜鹃叶、甘松、丁香、肉豆蔻等</w:t>
      </w:r>
      <w:r>
        <w:rPr>
          <w:rFonts w:hint="eastAsia"/>
          <w:lang w:val="en-US" w:eastAsia="zh-Hans"/>
        </w:rPr>
        <w:t>中的一种或多种</w:t>
      </w:r>
      <w:r>
        <w:rPr>
          <w:rFonts w:ascii="Times New Roman" w:hAnsi="Times New Roman" w:eastAsia="宋体" w:cs="Times New Roman"/>
          <w:szCs w:val="21"/>
        </w:rPr>
        <w:t>。</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3.2香型</w:t>
      </w:r>
    </w:p>
    <w:p>
      <w:pPr>
        <w:pStyle w:val="11"/>
        <w:ind w:firstLine="420" w:firstLineChars="200"/>
        <w:jc w:val="both"/>
        <w:rPr>
          <w:rFonts w:ascii="Times New Roman" w:hAnsi="Times New Roman" w:eastAsia="宋体"/>
          <w:b w:val="0"/>
        </w:rPr>
      </w:pPr>
      <w:r>
        <w:rPr>
          <w:rFonts w:ascii="Times New Roman" w:hAnsi="Times New Roman" w:eastAsia="宋体"/>
          <w:b w:val="0"/>
        </w:rPr>
        <w:t>用来描述藏香类产品中整体香气类型。</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3.3 其他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其他术语和定义见相应产品标准规定。</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DB54/T 0080-2014 藏香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26386-2011 燃香类产品安全通用技术条件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26393-2011 燃香类产品有害物质测试方法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10111-2008随机数的产生及其在产品质量抽样检验中的应用程序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pStyle w:val="2"/>
      </w:pPr>
      <w:bookmarkStart w:id="0" w:name="_GoBack"/>
      <w:bookmarkEnd w:id="0"/>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hint="default" w:ascii="Times New Roman" w:hAnsi="Times New Roman" w:eastAsia="宋体" w:cs="Times New Roman"/>
          <w:szCs w:val="21"/>
          <w:lang w:eastAsia="zh-Hans"/>
        </w:rPr>
      </w:pPr>
      <w:r>
        <w:rPr>
          <w:rFonts w:ascii="Times New Roman" w:hAnsi="Times New Roman" w:eastAsia="宋体" w:cs="Times New Roman"/>
          <w:szCs w:val="21"/>
        </w:rPr>
        <w:t>以随机</w:t>
      </w:r>
      <w:r>
        <w:rPr>
          <w:rFonts w:hint="eastAsia" w:ascii="Times New Roman" w:hAnsi="Times New Roman" w:eastAsia="宋体" w:cs="Times New Roman"/>
          <w:szCs w:val="21"/>
          <w:lang w:val="en-US" w:eastAsia="zh-Hans"/>
        </w:rPr>
        <w:t>方式在网</w:t>
      </w:r>
      <w:r>
        <w:rPr>
          <w:rFonts w:ascii="Times New Roman" w:hAnsi="Times New Roman" w:eastAsia="宋体" w:cs="Times New Roman"/>
          <w:szCs w:val="21"/>
        </w:rPr>
        <w:t>络电商平台</w:t>
      </w:r>
      <w:r>
        <w:rPr>
          <w:rFonts w:hint="eastAsia" w:ascii="Times New Roman" w:hAnsi="Times New Roman" w:eastAsia="宋体" w:cs="Times New Roman"/>
          <w:szCs w:val="21"/>
          <w:lang w:val="en-US" w:eastAsia="zh-Hans"/>
        </w:rPr>
        <w:t>上对电子商务经营者销售的本行政区域内的生产者生产的产品和本行政区域内的电子商务经营者销售的产品进行抽样</w:t>
      </w:r>
      <w:r>
        <w:rPr>
          <w:rFonts w:hint="default" w:ascii="Times New Roman" w:hAnsi="Times New Roman" w:eastAsia="宋体" w:cs="Times New Roman"/>
          <w:szCs w:val="21"/>
          <w:lang w:eastAsia="zh-Hans"/>
        </w:rPr>
        <w:t>。</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同一形状、同一规格产品随机抽取不少于100支（200g），其中60支（120g）为检验样品，40支（80g）为备样。</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5.3 </w:t>
      </w:r>
      <w:r>
        <w:rPr>
          <w:rFonts w:hint="eastAsia" w:ascii="Times New Roman" w:hAnsi="Times New Roman" w:eastAsia="宋体" w:cs="Times New Roman"/>
          <w:szCs w:val="21"/>
          <w:lang w:val="en-US" w:eastAsia="zh-Hans"/>
        </w:rPr>
        <w:t>抽样</w:t>
      </w:r>
      <w:r>
        <w:rPr>
          <w:rFonts w:ascii="Times New Roman" w:hAnsi="Times New Roman" w:eastAsia="宋体" w:cs="Times New Roman"/>
          <w:szCs w:val="21"/>
        </w:rPr>
        <w:t>管理</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lang w:val="en-US" w:eastAsia="zh-Hans"/>
        </w:rPr>
        <w:t>样品买样后封样</w:t>
      </w:r>
      <w:r>
        <w:rPr>
          <w:rFonts w:ascii="Times New Roman" w:hAnsi="Times New Roman" w:eastAsia="宋体" w:cs="Times New Roman"/>
          <w:szCs w:val="21"/>
        </w:rPr>
        <w:t>时样品由</w:t>
      </w:r>
      <w:r>
        <w:rPr>
          <w:rFonts w:hint="eastAsia" w:ascii="Times New Roman" w:hAnsi="Times New Roman" w:eastAsia="宋体" w:cs="Times New Roman"/>
          <w:szCs w:val="21"/>
          <w:lang w:val="en-US" w:eastAsia="zh-Hans"/>
        </w:rPr>
        <w:t>抽样</w:t>
      </w:r>
      <w:r>
        <w:rPr>
          <w:rFonts w:ascii="Times New Roman" w:hAnsi="Times New Roman" w:eastAsia="宋体" w:cs="Times New Roman"/>
          <w:szCs w:val="21"/>
        </w:rPr>
        <w:t>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w:t>
      </w:r>
      <w:r>
        <w:rPr>
          <w:rFonts w:hint="eastAsia" w:ascii="Times New Roman" w:hAnsi="Times New Roman" w:eastAsia="宋体" w:cs="Times New Roman"/>
          <w:szCs w:val="21"/>
          <w:lang w:val="en-US" w:eastAsia="zh-Hans"/>
        </w:rPr>
        <w:t>封样</w:t>
      </w:r>
      <w:r>
        <w:rPr>
          <w:rFonts w:ascii="Times New Roman" w:hAnsi="Times New Roman" w:eastAsia="宋体" w:cs="Times New Roman"/>
          <w:szCs w:val="21"/>
        </w:rPr>
        <w:t>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样品应贮存于通风干燥的场所、远离火源、平整堆放、切勿重压，堆放位置距离地面和墙的不小于20cm。</w:t>
      </w: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 藏香检验项目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燃烧安全性能</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DB54/T 0080-2014</w:t>
            </w:r>
          </w:p>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26386-2011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产品使用性能</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DB54/T 0080-2014</w:t>
            </w:r>
          </w:p>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26386-2011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烟尘量（明示指标）</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26386-2011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甲醛</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苯</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甲苯</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二甲苯</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注：</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1 表中所列检验项目是有关法律法规、标准等规定的，重点涉及健康、安全、节能、环保以及消费者、有关组织反映有质量问题的重要项目。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2 检验方法包括相关产品标准及试验方法标准。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4 执行企业标准、团体标准、地方标准的产品，检验项目参照上述内容执行。</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w:t>
      </w:r>
      <w:r>
        <w:rPr>
          <w:rFonts w:hint="eastAsia" w:ascii="宋体" w:hAnsi="宋体" w:eastAsia="宋体" w:cs="宋体"/>
          <w:szCs w:val="21"/>
        </w:rPr>
        <w:t>判定为被抽查产品</w:t>
      </w:r>
      <w:r>
        <w:rPr>
          <w:rFonts w:hint="eastAsia" w:ascii="宋体" w:hAnsi="宋体" w:eastAsia="宋体" w:cs="宋体"/>
          <w:szCs w:val="21"/>
          <w:lang w:val="en-US" w:eastAsia="zh-Hans"/>
        </w:rPr>
        <w:t>所检项目未发现不</w:t>
      </w:r>
      <w:r>
        <w:rPr>
          <w:rFonts w:hint="eastAsia" w:ascii="宋体" w:hAnsi="宋体" w:eastAsia="宋体" w:cs="宋体"/>
          <w:szCs w:val="21"/>
        </w:rPr>
        <w:t>合格</w:t>
      </w:r>
      <w:r>
        <w:rPr>
          <w:rFonts w:hint="default" w:ascii="Times New Roman" w:hAnsi="Times New Roman" w:eastAsia="宋体" w:cs="Times New Roman"/>
          <w:sz w:val="21"/>
          <w:szCs w:val="21"/>
        </w:rPr>
        <w:t>；检验项目中任一项或一项以上不合格，判定为被抽查产品不合格。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361" w:right="1800" w:bottom="1361"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IzODc5ZjczZjhlNTM0MDMwNmYxYjM0ZmFmNzVkNjQifQ=="/>
  </w:docVars>
  <w:rsids>
    <w:rsidRoot w:val="0019385C"/>
    <w:rsid w:val="00023270"/>
    <w:rsid w:val="000E0851"/>
    <w:rsid w:val="000F0D26"/>
    <w:rsid w:val="00132BE7"/>
    <w:rsid w:val="00142DD0"/>
    <w:rsid w:val="00183F6F"/>
    <w:rsid w:val="0019385C"/>
    <w:rsid w:val="001F3152"/>
    <w:rsid w:val="00237190"/>
    <w:rsid w:val="0029599D"/>
    <w:rsid w:val="004B0D16"/>
    <w:rsid w:val="005331BE"/>
    <w:rsid w:val="00605F25"/>
    <w:rsid w:val="006448BF"/>
    <w:rsid w:val="00672CF3"/>
    <w:rsid w:val="00810669"/>
    <w:rsid w:val="008D47C9"/>
    <w:rsid w:val="008E3DBA"/>
    <w:rsid w:val="00922E95"/>
    <w:rsid w:val="00B6324F"/>
    <w:rsid w:val="00B915A0"/>
    <w:rsid w:val="00B93976"/>
    <w:rsid w:val="00C13D5A"/>
    <w:rsid w:val="00CE46CA"/>
    <w:rsid w:val="00D06003"/>
    <w:rsid w:val="00D61EA3"/>
    <w:rsid w:val="00D8237C"/>
    <w:rsid w:val="00DC1DD1"/>
    <w:rsid w:val="00EF4FBC"/>
    <w:rsid w:val="03092820"/>
    <w:rsid w:val="03B60BF9"/>
    <w:rsid w:val="04BA0D70"/>
    <w:rsid w:val="04C42EA2"/>
    <w:rsid w:val="04D83B6A"/>
    <w:rsid w:val="055C0FAB"/>
    <w:rsid w:val="062A5259"/>
    <w:rsid w:val="06B244F7"/>
    <w:rsid w:val="07391925"/>
    <w:rsid w:val="09D35BF6"/>
    <w:rsid w:val="0A577EA6"/>
    <w:rsid w:val="0AFE344A"/>
    <w:rsid w:val="0C6531BD"/>
    <w:rsid w:val="0C7F12F7"/>
    <w:rsid w:val="0CCF38FF"/>
    <w:rsid w:val="0DEE56BA"/>
    <w:rsid w:val="0FE31B58"/>
    <w:rsid w:val="1037379A"/>
    <w:rsid w:val="106E264D"/>
    <w:rsid w:val="115A63CB"/>
    <w:rsid w:val="118A13C5"/>
    <w:rsid w:val="11BA57FF"/>
    <w:rsid w:val="120237D7"/>
    <w:rsid w:val="12801334"/>
    <w:rsid w:val="13AC4B87"/>
    <w:rsid w:val="15C2502C"/>
    <w:rsid w:val="15F35657"/>
    <w:rsid w:val="16E66CA8"/>
    <w:rsid w:val="16F81B1B"/>
    <w:rsid w:val="1ADE6BE3"/>
    <w:rsid w:val="1C2F094C"/>
    <w:rsid w:val="1C98639D"/>
    <w:rsid w:val="1EFF4DAB"/>
    <w:rsid w:val="20CC7DDB"/>
    <w:rsid w:val="21D44790"/>
    <w:rsid w:val="22993768"/>
    <w:rsid w:val="23C02279"/>
    <w:rsid w:val="25796649"/>
    <w:rsid w:val="293B1047"/>
    <w:rsid w:val="2A2658E2"/>
    <w:rsid w:val="2DC810BF"/>
    <w:rsid w:val="2DDE357F"/>
    <w:rsid w:val="2F5514A4"/>
    <w:rsid w:val="2FDFF43E"/>
    <w:rsid w:val="321B1AA4"/>
    <w:rsid w:val="321B766A"/>
    <w:rsid w:val="321D1044"/>
    <w:rsid w:val="323D0C7E"/>
    <w:rsid w:val="32997EC6"/>
    <w:rsid w:val="341B4A8C"/>
    <w:rsid w:val="35126805"/>
    <w:rsid w:val="35352E7D"/>
    <w:rsid w:val="35E91504"/>
    <w:rsid w:val="36DF1167"/>
    <w:rsid w:val="3B037579"/>
    <w:rsid w:val="3B2F036E"/>
    <w:rsid w:val="3B4A51A8"/>
    <w:rsid w:val="3C482015"/>
    <w:rsid w:val="3CF61143"/>
    <w:rsid w:val="3CF74EBC"/>
    <w:rsid w:val="3D18555E"/>
    <w:rsid w:val="3D211F38"/>
    <w:rsid w:val="3D7E1C21"/>
    <w:rsid w:val="3FBDA263"/>
    <w:rsid w:val="3FC87482"/>
    <w:rsid w:val="408C5260"/>
    <w:rsid w:val="43BE1B82"/>
    <w:rsid w:val="43E010AB"/>
    <w:rsid w:val="452A328D"/>
    <w:rsid w:val="48294565"/>
    <w:rsid w:val="486A7600"/>
    <w:rsid w:val="488937B4"/>
    <w:rsid w:val="4A1E1CDA"/>
    <w:rsid w:val="4B097BF2"/>
    <w:rsid w:val="4E1F1EAC"/>
    <w:rsid w:val="4ED6366F"/>
    <w:rsid w:val="4F3D0C32"/>
    <w:rsid w:val="506A1724"/>
    <w:rsid w:val="518C7E71"/>
    <w:rsid w:val="53240614"/>
    <w:rsid w:val="54696247"/>
    <w:rsid w:val="547A4732"/>
    <w:rsid w:val="549B217C"/>
    <w:rsid w:val="54E029AD"/>
    <w:rsid w:val="5A23076E"/>
    <w:rsid w:val="5B3648CE"/>
    <w:rsid w:val="5B7D11B9"/>
    <w:rsid w:val="61842912"/>
    <w:rsid w:val="62E018F9"/>
    <w:rsid w:val="64DB373E"/>
    <w:rsid w:val="650C50F9"/>
    <w:rsid w:val="66487045"/>
    <w:rsid w:val="667A42E4"/>
    <w:rsid w:val="66867883"/>
    <w:rsid w:val="66B54875"/>
    <w:rsid w:val="69B1626F"/>
    <w:rsid w:val="6A9E5F94"/>
    <w:rsid w:val="6B4D2A2F"/>
    <w:rsid w:val="6CA721E1"/>
    <w:rsid w:val="6CE87DC7"/>
    <w:rsid w:val="6D2269FB"/>
    <w:rsid w:val="6D4274C8"/>
    <w:rsid w:val="6D445FFE"/>
    <w:rsid w:val="6EBA3E17"/>
    <w:rsid w:val="6EF07839"/>
    <w:rsid w:val="6F40431D"/>
    <w:rsid w:val="708A2EF1"/>
    <w:rsid w:val="70CF59C3"/>
    <w:rsid w:val="72B27B5F"/>
    <w:rsid w:val="737E4439"/>
    <w:rsid w:val="73B92623"/>
    <w:rsid w:val="749B7A5D"/>
    <w:rsid w:val="75014A1B"/>
    <w:rsid w:val="76F140CA"/>
    <w:rsid w:val="772462D2"/>
    <w:rsid w:val="7D734D87"/>
    <w:rsid w:val="7E9C4954"/>
    <w:rsid w:val="7EE30820"/>
    <w:rsid w:val="7EED74F3"/>
    <w:rsid w:val="7FC93EBA"/>
    <w:rsid w:val="7FFF4853"/>
    <w:rsid w:val="FBEB79E6"/>
    <w:rsid w:val="FEDDC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7 Char"/>
    <w:basedOn w:val="9"/>
    <w:link w:val="11"/>
    <w:qFormat/>
    <w:uiPriority w:val="0"/>
    <w:rPr>
      <w:rFonts w:ascii="黑体" w:hAnsi="黑体" w:eastAsia="黑体"/>
      <w:b/>
      <w:kern w:val="2"/>
      <w:sz w:val="21"/>
      <w:szCs w:val="21"/>
    </w:rPr>
  </w:style>
  <w:style w:type="paragraph" w:customStyle="1" w:styleId="11">
    <w:name w:val="7"/>
    <w:basedOn w:val="1"/>
    <w:link w:val="10"/>
    <w:qFormat/>
    <w:uiPriority w:val="0"/>
    <w:pPr>
      <w:spacing w:line="440" w:lineRule="exact"/>
      <w:jc w:val="left"/>
    </w:pPr>
    <w:rPr>
      <w:rFonts w:ascii="黑体" w:hAnsi="黑体" w:eastAsia="黑体" w:cs="Times New Roman"/>
      <w:b/>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1580</Words>
  <Characters>1769</Characters>
  <Lines>13</Lines>
  <Paragraphs>3</Paragraphs>
  <TotalTime>0</TotalTime>
  <ScaleCrop>false</ScaleCrop>
  <LinksUpToDate>false</LinksUpToDate>
  <CharactersWithSpaces>1810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Outman</cp:lastModifiedBy>
  <dcterms:modified xsi:type="dcterms:W3CDTF">2022-07-25T09:37:22Z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1250C97BC33E47AC9002D671E34E9F18</vt:lpwstr>
  </property>
</Properties>
</file>